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8E" w:rsidRPr="00892D46" w:rsidRDefault="0075078E" w:rsidP="0075078E">
      <w:pPr>
        <w:bidi/>
        <w:jc w:val="center"/>
        <w:rPr>
          <w:color w:val="002060"/>
          <w:lang w:bidi="fa-IR"/>
        </w:rPr>
      </w:pPr>
      <w:r w:rsidRPr="00892D46">
        <w:rPr>
          <w:color w:val="002060"/>
          <w:rtl/>
          <w:lang w:bidi="fa-IR"/>
        </w:rPr>
        <w:t>خارج اصول</w:t>
      </w:r>
    </w:p>
    <w:p w:rsidR="0075078E" w:rsidRPr="00892D46" w:rsidRDefault="0075078E" w:rsidP="00475641">
      <w:pPr>
        <w:bidi/>
        <w:jc w:val="center"/>
        <w:rPr>
          <w:color w:val="002060"/>
          <w:rtl/>
          <w:lang w:bidi="fa-IR"/>
        </w:rPr>
      </w:pPr>
      <w:r w:rsidRPr="00892D46">
        <w:rPr>
          <w:color w:val="002060"/>
          <w:rtl/>
          <w:lang w:bidi="fa-IR"/>
        </w:rPr>
        <w:t>جلسه</w:t>
      </w:r>
      <w:r w:rsidR="0083197D">
        <w:rPr>
          <w:rFonts w:hint="cs"/>
          <w:color w:val="002060"/>
          <w:rtl/>
          <w:lang w:bidi="fa-IR"/>
        </w:rPr>
        <w:t xml:space="preserve"> </w:t>
      </w:r>
      <w:r>
        <w:rPr>
          <w:color w:val="002060"/>
          <w:rtl/>
          <w:lang w:bidi="fa-IR"/>
        </w:rPr>
        <w:t>8</w:t>
      </w:r>
      <w:r w:rsidR="0083197D">
        <w:rPr>
          <w:rFonts w:hint="cs"/>
          <w:color w:val="002060"/>
          <w:rtl/>
          <w:lang w:bidi="fa-IR"/>
        </w:rPr>
        <w:t>7</w:t>
      </w:r>
      <w:r w:rsidRPr="00892D46">
        <w:rPr>
          <w:color w:val="002060"/>
          <w:rtl/>
          <w:lang w:bidi="fa-IR"/>
        </w:rPr>
        <w:t xml:space="preserve"> * </w:t>
      </w:r>
      <w:r w:rsidR="0083197D">
        <w:rPr>
          <w:rFonts w:hint="cs"/>
          <w:color w:val="002060"/>
          <w:rtl/>
          <w:lang w:bidi="fa-IR"/>
        </w:rPr>
        <w:t>سه شنبه</w:t>
      </w:r>
      <w:r w:rsidRPr="00892D46">
        <w:rPr>
          <w:color w:val="002060"/>
          <w:rtl/>
          <w:lang w:bidi="fa-IR"/>
        </w:rPr>
        <w:t xml:space="preserve"> </w:t>
      </w:r>
      <w:r w:rsidR="00475641">
        <w:rPr>
          <w:rFonts w:hint="cs"/>
          <w:color w:val="002060"/>
          <w:rtl/>
          <w:lang w:bidi="fa-IR"/>
        </w:rPr>
        <w:t>29</w:t>
      </w:r>
      <w:r w:rsidRPr="00892D46">
        <w:rPr>
          <w:color w:val="002060"/>
          <w:rtl/>
          <w:lang w:bidi="fa-IR"/>
        </w:rPr>
        <w:t>/ 11/ 98</w:t>
      </w:r>
    </w:p>
    <w:p w:rsidR="0075078E" w:rsidRPr="00892D46" w:rsidRDefault="0075078E" w:rsidP="0075078E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892D46">
        <w:rPr>
          <w:color w:val="FF0000"/>
          <w:rtl/>
          <w:lang w:bidi="fa-IR"/>
        </w:rPr>
        <w:t>موضوع: مسأله ی ضد</w:t>
      </w:r>
    </w:p>
    <w:p w:rsidR="0075078E" w:rsidRPr="00892D46" w:rsidRDefault="0075078E" w:rsidP="0075078E">
      <w:pPr>
        <w:bidi/>
        <w:rPr>
          <w:rtl/>
          <w:lang w:bidi="fa-IR"/>
        </w:rPr>
      </w:pP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75078E" w:rsidRPr="00892D46" w:rsidRDefault="0075078E" w:rsidP="0075078E">
      <w:pPr>
        <w:bidi/>
        <w:rPr>
          <w:rtl/>
          <w:lang w:bidi="fa-IR"/>
        </w:rPr>
      </w:pPr>
      <w:r w:rsidRPr="00892D46">
        <w:rPr>
          <w:rtl/>
          <w:lang w:bidi="fa-IR"/>
        </w:rPr>
        <w:t>لا حول و لا قوة الّا بالله العلی العظیم.</w:t>
      </w:r>
    </w:p>
    <w:p w:rsidR="0075078E" w:rsidRPr="003556BA" w:rsidRDefault="0075078E" w:rsidP="0075078E">
      <w:pPr>
        <w:bidi/>
        <w:jc w:val="center"/>
        <w:rPr>
          <w:color w:val="002060"/>
          <w:rtl/>
          <w:lang w:bidi="fa-IR"/>
        </w:rPr>
      </w:pPr>
      <w:r>
        <w:rPr>
          <w:color w:val="002060"/>
          <w:rtl/>
          <w:lang w:bidi="fa-IR"/>
        </w:rPr>
        <w:t>******</w:t>
      </w:r>
      <w:r>
        <w:rPr>
          <w:rFonts w:hint="cs"/>
          <w:color w:val="002060"/>
          <w:rtl/>
          <w:lang w:bidi="fa-IR"/>
        </w:rPr>
        <w:t>*</w:t>
      </w:r>
    </w:p>
    <w:p w:rsidR="0083197D" w:rsidRDefault="0083197D" w:rsidP="00E96EF9">
      <w:pPr>
        <w:bidi/>
        <w:rPr>
          <w:rtl/>
        </w:rPr>
      </w:pPr>
      <w:r>
        <w:rPr>
          <w:rFonts w:hint="cs"/>
          <w:rtl/>
        </w:rPr>
        <w:t>کلام</w:t>
      </w:r>
      <w:r w:rsidR="00471319">
        <w:rPr>
          <w:rFonts w:hint="cs"/>
          <w:rtl/>
        </w:rPr>
        <w:t xml:space="preserve"> در </w:t>
      </w:r>
      <w:r>
        <w:rPr>
          <w:rFonts w:hint="cs"/>
          <w:rtl/>
        </w:rPr>
        <w:t>وجه دو</w:t>
      </w:r>
      <w:r w:rsidR="00E96EF9">
        <w:rPr>
          <w:rFonts w:hint="cs"/>
          <w:rtl/>
        </w:rPr>
        <w:t>ّ</w:t>
      </w:r>
      <w:r>
        <w:rPr>
          <w:rFonts w:hint="cs"/>
          <w:rtl/>
        </w:rPr>
        <w:t>م</w:t>
      </w:r>
      <w:r w:rsidR="00E96EF9">
        <w:rPr>
          <w:rFonts w:hint="cs"/>
          <w:rtl/>
        </w:rPr>
        <w:t xml:space="preserve"> بود</w:t>
      </w:r>
      <w:r>
        <w:rPr>
          <w:rFonts w:hint="cs"/>
          <w:rtl/>
        </w:rPr>
        <w:t xml:space="preserve"> برای «اقتضاء امر نهی از ضدّش را» یعنی «</w:t>
      </w:r>
      <w:r w:rsidR="00471319">
        <w:rPr>
          <w:rFonts w:hint="cs"/>
          <w:rtl/>
        </w:rPr>
        <w:t>اقتضاء تلازمی</w:t>
      </w:r>
      <w:r>
        <w:rPr>
          <w:rFonts w:hint="cs"/>
          <w:rtl/>
        </w:rPr>
        <w:t>»</w:t>
      </w:r>
      <w:r w:rsidR="00E96EF9">
        <w:rPr>
          <w:rFonts w:hint="cs"/>
          <w:rtl/>
        </w:rPr>
        <w:t>؛ آخوند فرمود: صغری(</w:t>
      </w:r>
      <w:r w:rsidR="00471319">
        <w:rPr>
          <w:rFonts w:hint="cs"/>
          <w:rtl/>
        </w:rPr>
        <w:t>ضد</w:t>
      </w:r>
      <w:r>
        <w:rPr>
          <w:rFonts w:hint="cs"/>
          <w:rtl/>
        </w:rPr>
        <w:t>ّ</w:t>
      </w:r>
      <w:r w:rsidR="00471319">
        <w:rPr>
          <w:rFonts w:hint="cs"/>
          <w:rtl/>
        </w:rPr>
        <w:t>ان</w:t>
      </w:r>
      <w:r w:rsidR="009318C6">
        <w:rPr>
          <w:rFonts w:hint="cs"/>
          <w:rtl/>
        </w:rPr>
        <w:t>،</w:t>
      </w:r>
      <w:r w:rsidR="00471319">
        <w:rPr>
          <w:rFonts w:hint="cs"/>
          <w:rtl/>
        </w:rPr>
        <w:t xml:space="preserve"> در وجود </w:t>
      </w:r>
      <w:r w:rsidR="009318C6">
        <w:rPr>
          <w:rFonts w:hint="cs"/>
          <w:rtl/>
        </w:rPr>
        <w:t>متلازم</w:t>
      </w:r>
      <w:r w:rsidR="00C73D7B">
        <w:rPr>
          <w:rFonts w:hint="cs"/>
          <w:rtl/>
        </w:rPr>
        <w:t>ند</w:t>
      </w:r>
      <w:r w:rsidR="00E96EF9">
        <w:rPr>
          <w:rFonts w:hint="cs"/>
          <w:rtl/>
        </w:rPr>
        <w:t xml:space="preserve">) </w:t>
      </w:r>
      <w:r w:rsidR="00C73D7B">
        <w:rPr>
          <w:rFonts w:hint="cs"/>
          <w:rtl/>
        </w:rPr>
        <w:t>ثابت است</w:t>
      </w:r>
      <w:r>
        <w:rPr>
          <w:rFonts w:hint="cs"/>
          <w:rtl/>
        </w:rPr>
        <w:t>،</w:t>
      </w:r>
      <w:r w:rsidR="00C73D7B">
        <w:rPr>
          <w:rFonts w:hint="cs"/>
          <w:rtl/>
        </w:rPr>
        <w:t xml:space="preserve"> </w:t>
      </w:r>
      <w:r w:rsidR="00471319">
        <w:rPr>
          <w:rFonts w:hint="cs"/>
          <w:rtl/>
        </w:rPr>
        <w:t>ام</w:t>
      </w:r>
      <w:r>
        <w:rPr>
          <w:rFonts w:hint="cs"/>
          <w:rtl/>
        </w:rPr>
        <w:t>ّ</w:t>
      </w:r>
      <w:r w:rsidR="00E96EF9">
        <w:rPr>
          <w:rFonts w:hint="cs"/>
          <w:rtl/>
        </w:rPr>
        <w:t>ا کبری(</w:t>
      </w:r>
      <w:r>
        <w:rPr>
          <w:rFonts w:hint="cs"/>
          <w:rtl/>
        </w:rPr>
        <w:t>متلازمان در وجود، در حکم</w:t>
      </w:r>
      <w:r w:rsidR="009318C6">
        <w:rPr>
          <w:rFonts w:hint="cs"/>
          <w:rtl/>
        </w:rPr>
        <w:t xml:space="preserve"> نیز</w:t>
      </w:r>
      <w:r w:rsidR="00471319">
        <w:rPr>
          <w:rFonts w:hint="cs"/>
          <w:rtl/>
        </w:rPr>
        <w:t xml:space="preserve"> مت</w:t>
      </w:r>
      <w:r>
        <w:rPr>
          <w:rFonts w:hint="cs"/>
          <w:rtl/>
        </w:rPr>
        <w:t>ّ</w:t>
      </w:r>
      <w:r w:rsidR="009318C6">
        <w:rPr>
          <w:rFonts w:hint="cs"/>
          <w:rtl/>
        </w:rPr>
        <w:t>حد</w:t>
      </w:r>
      <w:r w:rsidR="00E96EF9">
        <w:rPr>
          <w:rFonts w:hint="cs"/>
          <w:rtl/>
        </w:rPr>
        <w:t xml:space="preserve">اند) </w:t>
      </w:r>
      <w:r>
        <w:rPr>
          <w:rFonts w:hint="cs"/>
          <w:rtl/>
        </w:rPr>
        <w:t>مخدوش است؛</w:t>
      </w:r>
    </w:p>
    <w:p w:rsidR="0083197D" w:rsidRPr="003D50EF" w:rsidRDefault="0083197D" w:rsidP="0083197D">
      <w:pPr>
        <w:bidi/>
        <w:rPr>
          <w:color w:val="0070C0"/>
          <w:rtl/>
        </w:rPr>
      </w:pPr>
      <w:r w:rsidRPr="003D50EF">
        <w:rPr>
          <w:rFonts w:hint="cs"/>
          <w:color w:val="0070C0"/>
          <w:rtl/>
        </w:rPr>
        <w:t>عل</w:t>
      </w:r>
      <w:r w:rsidR="003D50EF">
        <w:rPr>
          <w:rFonts w:hint="cs"/>
          <w:color w:val="0070C0"/>
          <w:rtl/>
        </w:rPr>
        <w:t>ّ</w:t>
      </w:r>
      <w:r w:rsidRPr="003D50EF">
        <w:rPr>
          <w:rFonts w:hint="cs"/>
          <w:color w:val="0070C0"/>
          <w:rtl/>
        </w:rPr>
        <w:t>ت بطلان کبری</w:t>
      </w:r>
    </w:p>
    <w:p w:rsidR="00925855" w:rsidRDefault="0083197D" w:rsidP="002F1B81">
      <w:pPr>
        <w:bidi/>
        <w:rPr>
          <w:rtl/>
        </w:rPr>
      </w:pPr>
      <w:r>
        <w:rPr>
          <w:rFonts w:hint="cs"/>
          <w:rtl/>
        </w:rPr>
        <w:t>این کبری با مبنای عدلی</w:t>
      </w:r>
      <w:r w:rsidR="003D50EF">
        <w:rPr>
          <w:rFonts w:hint="cs"/>
          <w:rtl/>
        </w:rPr>
        <w:t>ّ</w:t>
      </w:r>
      <w:r>
        <w:rPr>
          <w:rFonts w:hint="cs"/>
          <w:rtl/>
        </w:rPr>
        <w:t>ه سازگار نیست؛ علمای عدلی</w:t>
      </w:r>
      <w:r w:rsidR="003D50EF">
        <w:rPr>
          <w:rFonts w:hint="cs"/>
          <w:rtl/>
        </w:rPr>
        <w:t>ّ</w:t>
      </w:r>
      <w:r>
        <w:rPr>
          <w:rFonts w:hint="cs"/>
          <w:rtl/>
        </w:rPr>
        <w:t>ه خصوصا</w:t>
      </w:r>
      <w:r w:rsidR="003D50EF">
        <w:rPr>
          <w:rFonts w:hint="cs"/>
          <w:rtl/>
        </w:rPr>
        <w:t>ً</w:t>
      </w:r>
      <w:r>
        <w:rPr>
          <w:rFonts w:hint="cs"/>
          <w:rtl/>
        </w:rPr>
        <w:t xml:space="preserve"> امامی</w:t>
      </w:r>
      <w:r w:rsidR="003D50EF">
        <w:rPr>
          <w:rFonts w:hint="cs"/>
          <w:rtl/>
        </w:rPr>
        <w:t>ّ</w:t>
      </w:r>
      <w:r>
        <w:rPr>
          <w:rFonts w:hint="cs"/>
          <w:rtl/>
        </w:rPr>
        <w:t>ه معتقدند به اینکه احکام ملاکاتی دارند که در موضوع و متعل</w:t>
      </w:r>
      <w:r w:rsidR="003D50EF">
        <w:rPr>
          <w:rFonts w:hint="cs"/>
          <w:rtl/>
        </w:rPr>
        <w:t>ّ</w:t>
      </w:r>
      <w:r>
        <w:rPr>
          <w:rFonts w:hint="cs"/>
          <w:rtl/>
        </w:rPr>
        <w:t>ق آنها لحاظ می شوند؛</w:t>
      </w:r>
      <w:r w:rsidR="00471319">
        <w:rPr>
          <w:rFonts w:hint="cs"/>
          <w:rtl/>
        </w:rPr>
        <w:t xml:space="preserve"> اینکه صرف تلازم در وجود</w:t>
      </w:r>
      <w:r>
        <w:rPr>
          <w:rFonts w:hint="cs"/>
          <w:rtl/>
        </w:rPr>
        <w:t>،</w:t>
      </w:r>
      <w:r w:rsidR="00471319">
        <w:rPr>
          <w:rFonts w:hint="cs"/>
          <w:rtl/>
        </w:rPr>
        <w:t xml:space="preserve"> بدون مصلحت</w:t>
      </w:r>
      <w:r>
        <w:rPr>
          <w:rFonts w:hint="cs"/>
          <w:rtl/>
        </w:rPr>
        <w:t>،</w:t>
      </w:r>
      <w:r w:rsidR="00471319">
        <w:rPr>
          <w:rFonts w:hint="cs"/>
          <w:rtl/>
        </w:rPr>
        <w:t xml:space="preserve"> حکم </w:t>
      </w:r>
      <w:r w:rsidR="002F1B81">
        <w:rPr>
          <w:rFonts w:hint="cs"/>
          <w:rtl/>
        </w:rPr>
        <w:t>عدم</w:t>
      </w:r>
      <w:r w:rsidR="009318C6">
        <w:rPr>
          <w:rFonts w:hint="cs"/>
          <w:rtl/>
        </w:rPr>
        <w:t>ِ</w:t>
      </w:r>
      <w:r w:rsidR="002F1B81">
        <w:rPr>
          <w:rFonts w:hint="cs"/>
          <w:rtl/>
        </w:rPr>
        <w:t xml:space="preserve"> ضد</w:t>
      </w:r>
      <w:r w:rsidR="003D50EF">
        <w:rPr>
          <w:rFonts w:hint="cs"/>
          <w:rtl/>
        </w:rPr>
        <w:t>ّ</w:t>
      </w:r>
      <w:r w:rsidR="009318C6">
        <w:rPr>
          <w:rFonts w:hint="cs"/>
          <w:rtl/>
        </w:rPr>
        <w:t>ِ</w:t>
      </w:r>
      <w:r w:rsidR="002F1B81">
        <w:rPr>
          <w:rFonts w:hint="cs"/>
          <w:rtl/>
        </w:rPr>
        <w:t xml:space="preserve"> دیگر</w:t>
      </w:r>
      <w:r w:rsidR="00471319">
        <w:rPr>
          <w:rFonts w:hint="cs"/>
          <w:rtl/>
        </w:rPr>
        <w:t xml:space="preserve"> را همانند</w:t>
      </w:r>
      <w:r w:rsidR="009318C6">
        <w:rPr>
          <w:rFonts w:hint="cs"/>
          <w:rtl/>
        </w:rPr>
        <w:t xml:space="preserve"> حکم</w:t>
      </w:r>
      <w:r w:rsidR="00471319">
        <w:rPr>
          <w:rFonts w:hint="cs"/>
          <w:rtl/>
        </w:rPr>
        <w:t xml:space="preserve"> </w:t>
      </w:r>
      <w:r w:rsidR="002F1B81">
        <w:rPr>
          <w:rFonts w:hint="cs"/>
          <w:rtl/>
        </w:rPr>
        <w:t>وجود</w:t>
      </w:r>
      <w:r w:rsidR="009318C6">
        <w:rPr>
          <w:rFonts w:hint="cs"/>
          <w:rtl/>
        </w:rPr>
        <w:t>ِ</w:t>
      </w:r>
      <w:r w:rsidR="002F1B81">
        <w:rPr>
          <w:rFonts w:hint="cs"/>
          <w:rtl/>
        </w:rPr>
        <w:t xml:space="preserve"> </w:t>
      </w:r>
      <w:r w:rsidR="00471319">
        <w:rPr>
          <w:rFonts w:hint="cs"/>
          <w:rtl/>
        </w:rPr>
        <w:t>ضد</w:t>
      </w:r>
      <w:r>
        <w:rPr>
          <w:rFonts w:hint="cs"/>
          <w:rtl/>
        </w:rPr>
        <w:t>ّ</w:t>
      </w:r>
      <w:r w:rsidR="009318C6">
        <w:rPr>
          <w:rFonts w:hint="cs"/>
          <w:rtl/>
        </w:rPr>
        <w:t xml:space="preserve"> موجود</w:t>
      </w:r>
      <w:r w:rsidR="00471319">
        <w:rPr>
          <w:rFonts w:hint="cs"/>
          <w:rtl/>
        </w:rPr>
        <w:t xml:space="preserve"> قرار دهد</w:t>
      </w:r>
      <w:r>
        <w:rPr>
          <w:rFonts w:hint="cs"/>
          <w:rtl/>
        </w:rPr>
        <w:t>،</w:t>
      </w:r>
      <w:r w:rsidR="00471319">
        <w:rPr>
          <w:rFonts w:hint="cs"/>
          <w:rtl/>
        </w:rPr>
        <w:t xml:space="preserve"> با این مبنا سازگار نیست</w:t>
      </w:r>
      <w:r>
        <w:rPr>
          <w:rFonts w:hint="cs"/>
          <w:rtl/>
        </w:rPr>
        <w:t>؛</w:t>
      </w:r>
      <w:r w:rsidR="00471319">
        <w:rPr>
          <w:rFonts w:hint="cs"/>
          <w:rtl/>
        </w:rPr>
        <w:t xml:space="preserve"> در نتیجه مستلزم آن است که حکم در عدم ضد</w:t>
      </w:r>
      <w:r>
        <w:rPr>
          <w:rFonts w:hint="cs"/>
          <w:rtl/>
        </w:rPr>
        <w:t>ّ،</w:t>
      </w:r>
      <w:r w:rsidR="00471319">
        <w:rPr>
          <w:rFonts w:hint="cs"/>
          <w:rtl/>
        </w:rPr>
        <w:t xml:space="preserve"> بدون ملاک جعل شود.</w:t>
      </w:r>
    </w:p>
    <w:p w:rsidR="00C73D7B" w:rsidRDefault="00115FAD" w:rsidP="009318C6">
      <w:pPr>
        <w:bidi/>
        <w:rPr>
          <w:rtl/>
        </w:rPr>
      </w:pPr>
      <w:r>
        <w:rPr>
          <w:rFonts w:hint="cs"/>
          <w:rtl/>
        </w:rPr>
        <w:t>البت</w:t>
      </w:r>
      <w:r w:rsidR="0083197D">
        <w:rPr>
          <w:rFonts w:hint="cs"/>
          <w:rtl/>
        </w:rPr>
        <w:t>ّ</w:t>
      </w:r>
      <w:r w:rsidR="002F1B81">
        <w:rPr>
          <w:rFonts w:hint="cs"/>
          <w:rtl/>
        </w:rPr>
        <w:t>ه</w:t>
      </w:r>
      <w:r w:rsidR="009318C6">
        <w:rPr>
          <w:rFonts w:hint="cs"/>
          <w:rtl/>
        </w:rPr>
        <w:t xml:space="preserve"> قبلاً</w:t>
      </w:r>
      <w:r w:rsidR="002F1B81">
        <w:rPr>
          <w:rFonts w:hint="cs"/>
          <w:rtl/>
        </w:rPr>
        <w:t xml:space="preserve"> </w:t>
      </w:r>
      <w:r w:rsidR="009318C6">
        <w:rPr>
          <w:rFonts w:hint="cs"/>
          <w:rtl/>
        </w:rPr>
        <w:t>گذشت که</w:t>
      </w:r>
      <w:r w:rsidR="002F1B81">
        <w:rPr>
          <w:rFonts w:hint="cs"/>
          <w:rtl/>
        </w:rPr>
        <w:t xml:space="preserve"> تلازم این</w:t>
      </w:r>
      <w:r>
        <w:rPr>
          <w:rFonts w:hint="cs"/>
          <w:rtl/>
        </w:rPr>
        <w:t xml:space="preserve"> را اثبات می کند که حکم ضد</w:t>
      </w:r>
      <w:r w:rsidR="003D50EF">
        <w:rPr>
          <w:rFonts w:hint="cs"/>
          <w:rtl/>
        </w:rPr>
        <w:t>ّ</w:t>
      </w:r>
      <w:r>
        <w:rPr>
          <w:rFonts w:hint="cs"/>
          <w:rtl/>
        </w:rPr>
        <w:t>ان نمی تواند متناقض باشد</w:t>
      </w:r>
      <w:r w:rsidR="00004757">
        <w:rPr>
          <w:rFonts w:hint="cs"/>
          <w:rtl/>
        </w:rPr>
        <w:t xml:space="preserve"> </w:t>
      </w:r>
      <w:r w:rsidR="009318C6">
        <w:rPr>
          <w:rFonts w:hint="cs"/>
          <w:rtl/>
        </w:rPr>
        <w:t>یعنی</w:t>
      </w:r>
      <w:r w:rsidR="00004757">
        <w:rPr>
          <w:rFonts w:hint="cs"/>
          <w:rtl/>
        </w:rPr>
        <w:t xml:space="preserve"> حکم عدم ضد</w:t>
      </w:r>
      <w:r w:rsidR="009318C6">
        <w:rPr>
          <w:rFonts w:hint="cs"/>
          <w:rtl/>
        </w:rPr>
        <w:t>ّ،</w:t>
      </w:r>
      <w:r w:rsidR="00004757">
        <w:rPr>
          <w:rFonts w:hint="cs"/>
          <w:rtl/>
        </w:rPr>
        <w:t xml:space="preserve"> نباید متناقض با حکم وجود ضد</w:t>
      </w:r>
      <w:r w:rsidR="009318C6">
        <w:rPr>
          <w:rFonts w:hint="cs"/>
          <w:rtl/>
        </w:rPr>
        <w:t>ّ</w:t>
      </w:r>
      <w:r w:rsidR="00004757">
        <w:rPr>
          <w:rFonts w:hint="cs"/>
          <w:rtl/>
        </w:rPr>
        <w:t xml:space="preserve"> دیگر باشد همین مقدار؛ اما اینکه حکمش باید مثل حکم ضد</w:t>
      </w:r>
      <w:r w:rsidR="009318C6">
        <w:rPr>
          <w:rFonts w:hint="cs"/>
          <w:rtl/>
        </w:rPr>
        <w:t>ّ</w:t>
      </w:r>
      <w:r w:rsidR="00004757">
        <w:rPr>
          <w:rFonts w:hint="cs"/>
          <w:rtl/>
        </w:rPr>
        <w:t xml:space="preserve"> </w:t>
      </w:r>
      <w:r w:rsidR="009318C6">
        <w:rPr>
          <w:rFonts w:hint="cs"/>
          <w:rtl/>
        </w:rPr>
        <w:t>موجود</w:t>
      </w:r>
      <w:r w:rsidR="00004757">
        <w:rPr>
          <w:rFonts w:hint="cs"/>
          <w:rtl/>
        </w:rPr>
        <w:t xml:space="preserve"> باشد، این با تلازم ثابت نمی شود.</w:t>
      </w:r>
    </w:p>
    <w:p w:rsidR="00E42DE3" w:rsidRPr="00EC5DBB" w:rsidRDefault="00E42DE3" w:rsidP="009318C6">
      <w:pPr>
        <w:bidi/>
        <w:rPr>
          <w:rtl/>
        </w:rPr>
      </w:pPr>
      <w:r>
        <w:rPr>
          <w:rFonts w:hint="cs"/>
          <w:rtl/>
        </w:rPr>
        <w:t>سل</w:t>
      </w:r>
      <w:r w:rsidR="003D50EF">
        <w:rPr>
          <w:rFonts w:hint="cs"/>
          <w:rtl/>
        </w:rPr>
        <w:t>ّ</w:t>
      </w:r>
      <w:r>
        <w:rPr>
          <w:rFonts w:hint="cs"/>
          <w:rtl/>
        </w:rPr>
        <w:t>منا که تلازم در وجود</w:t>
      </w:r>
      <w:r w:rsidR="003D50EF">
        <w:rPr>
          <w:rFonts w:hint="cs"/>
          <w:rtl/>
        </w:rPr>
        <w:t>،</w:t>
      </w:r>
      <w:r>
        <w:rPr>
          <w:rFonts w:hint="cs"/>
          <w:rtl/>
        </w:rPr>
        <w:t xml:space="preserve"> موجب تلازم در حکم باشد، </w:t>
      </w:r>
      <w:r w:rsidR="006146FA">
        <w:rPr>
          <w:rFonts w:hint="cs"/>
          <w:rtl/>
        </w:rPr>
        <w:t xml:space="preserve">اما </w:t>
      </w:r>
      <w:r>
        <w:rPr>
          <w:rFonts w:hint="cs"/>
          <w:rtl/>
        </w:rPr>
        <w:t xml:space="preserve">این بر مبنای عقل است و دلیل نقلی </w:t>
      </w:r>
      <w:r w:rsidR="006146FA">
        <w:rPr>
          <w:rFonts w:hint="cs"/>
          <w:rtl/>
        </w:rPr>
        <w:t>ندارد؛</w:t>
      </w:r>
      <w:r>
        <w:rPr>
          <w:rFonts w:hint="cs"/>
          <w:rtl/>
        </w:rPr>
        <w:t xml:space="preserve"> لذا بحث تلازم مانند بحث مقد</w:t>
      </w:r>
      <w:r w:rsidR="006146FA">
        <w:rPr>
          <w:rFonts w:hint="cs"/>
          <w:rtl/>
        </w:rPr>
        <w:t>ّ</w:t>
      </w:r>
      <w:r>
        <w:rPr>
          <w:rFonts w:hint="cs"/>
          <w:rtl/>
        </w:rPr>
        <w:t>مه ی واجب است</w:t>
      </w:r>
      <w:r w:rsidR="009318C6">
        <w:rPr>
          <w:rFonts w:hint="cs"/>
          <w:rtl/>
        </w:rPr>
        <w:t>؛</w:t>
      </w:r>
      <w:r>
        <w:rPr>
          <w:rFonts w:hint="cs"/>
          <w:rtl/>
        </w:rPr>
        <w:t xml:space="preserve"> در آنجا گفتیم وجوب مقد</w:t>
      </w:r>
      <w:r w:rsidR="0083197D">
        <w:rPr>
          <w:rFonts w:hint="cs"/>
          <w:rtl/>
        </w:rPr>
        <w:t>ّ</w:t>
      </w:r>
      <w:r>
        <w:rPr>
          <w:rFonts w:hint="cs"/>
          <w:rtl/>
        </w:rPr>
        <w:t>مه</w:t>
      </w:r>
      <w:r w:rsidR="0083197D">
        <w:rPr>
          <w:rFonts w:hint="cs"/>
          <w:rtl/>
        </w:rPr>
        <w:t>،</w:t>
      </w:r>
      <w:r>
        <w:rPr>
          <w:rFonts w:hint="cs"/>
          <w:rtl/>
        </w:rPr>
        <w:t xml:space="preserve"> عقلی است نه شرعی.</w:t>
      </w:r>
      <w:r w:rsidR="00744551">
        <w:rPr>
          <w:rFonts w:hint="cs"/>
          <w:rtl/>
        </w:rPr>
        <w:t xml:space="preserve"> و از </w:t>
      </w:r>
      <w:r w:rsidR="009318C6">
        <w:rPr>
          <w:rFonts w:hint="cs"/>
          <w:rtl/>
        </w:rPr>
        <w:t>حکم</w:t>
      </w:r>
      <w:r w:rsidR="006146FA">
        <w:rPr>
          <w:rFonts w:hint="cs"/>
          <w:rtl/>
        </w:rPr>
        <w:t xml:space="preserve"> عقلی </w:t>
      </w:r>
      <w:r w:rsidR="00744551">
        <w:rPr>
          <w:rFonts w:hint="cs"/>
          <w:rtl/>
        </w:rPr>
        <w:t>ارشادی</w:t>
      </w:r>
      <w:r w:rsidR="00493DDB">
        <w:rPr>
          <w:rFonts w:hint="cs"/>
          <w:rtl/>
        </w:rPr>
        <w:t>،</w:t>
      </w:r>
      <w:r w:rsidR="00744551">
        <w:rPr>
          <w:rFonts w:hint="cs"/>
          <w:rtl/>
        </w:rPr>
        <w:t xml:space="preserve"> </w:t>
      </w:r>
      <w:r w:rsidR="009318C6">
        <w:rPr>
          <w:rFonts w:hint="cs"/>
          <w:rtl/>
        </w:rPr>
        <w:t>حکم</w:t>
      </w:r>
      <w:r w:rsidR="006146FA">
        <w:rPr>
          <w:rFonts w:hint="cs"/>
          <w:rtl/>
        </w:rPr>
        <w:t xml:space="preserve"> مولوی</w:t>
      </w:r>
      <w:r w:rsidR="00744551">
        <w:rPr>
          <w:rFonts w:hint="cs"/>
          <w:rtl/>
        </w:rPr>
        <w:t xml:space="preserve"> حاصل نمی شود.</w:t>
      </w:r>
      <w:r w:rsidR="006146FA">
        <w:rPr>
          <w:rFonts w:hint="cs"/>
          <w:rtl/>
        </w:rPr>
        <w:t xml:space="preserve"> در نتیجه بحث ضد و اقتضاء امر، بی فائده است.</w:t>
      </w:r>
      <w:r w:rsidR="00AD1EBE">
        <w:rPr>
          <w:rFonts w:hint="cs"/>
          <w:rtl/>
        </w:rPr>
        <w:t xml:space="preserve"> </w:t>
      </w:r>
      <w:r w:rsidR="00835393">
        <w:rPr>
          <w:rFonts w:hint="cs"/>
          <w:rtl/>
        </w:rPr>
        <w:t>لذا توس</w:t>
      </w:r>
      <w:r w:rsidR="006146FA">
        <w:rPr>
          <w:rFonts w:hint="cs"/>
          <w:rtl/>
        </w:rPr>
        <w:t>ّ</w:t>
      </w:r>
      <w:r w:rsidR="00835393">
        <w:rPr>
          <w:rFonts w:hint="cs"/>
          <w:rtl/>
        </w:rPr>
        <w:t xml:space="preserve">ط مسلک تلازم نمی توان برای </w:t>
      </w:r>
      <w:r w:rsidR="009318C6">
        <w:rPr>
          <w:rFonts w:hint="cs"/>
          <w:rtl/>
        </w:rPr>
        <w:t xml:space="preserve">فعل </w:t>
      </w:r>
      <w:r w:rsidR="00835393">
        <w:rPr>
          <w:rFonts w:hint="cs"/>
          <w:rtl/>
        </w:rPr>
        <w:t>صلاة</w:t>
      </w:r>
      <w:r w:rsidR="009318C6">
        <w:rPr>
          <w:rFonts w:hint="cs"/>
          <w:rtl/>
        </w:rPr>
        <w:t>،</w:t>
      </w:r>
      <w:r w:rsidR="00835393">
        <w:rPr>
          <w:rFonts w:hint="cs"/>
          <w:rtl/>
        </w:rPr>
        <w:t xml:space="preserve"> حرمت اثبات کرد </w:t>
      </w:r>
      <w:r w:rsidR="006146FA">
        <w:rPr>
          <w:rFonts w:hint="cs"/>
          <w:rtl/>
        </w:rPr>
        <w:t>نه نفسی و نه غیری؛</w:t>
      </w:r>
    </w:p>
    <w:p w:rsidR="00E67973" w:rsidRDefault="00835393" w:rsidP="00E67973">
      <w:pPr>
        <w:bidi/>
        <w:rPr>
          <w:rtl/>
        </w:rPr>
      </w:pPr>
      <w:r>
        <w:rPr>
          <w:rFonts w:hint="cs"/>
          <w:rtl/>
        </w:rPr>
        <w:lastRenderedPageBreak/>
        <w:t>اما نفسی</w:t>
      </w:r>
      <w:r w:rsidR="00EC5DBB">
        <w:rPr>
          <w:rFonts w:hint="cs"/>
          <w:rtl/>
        </w:rPr>
        <w:t>،</w:t>
      </w:r>
      <w:r>
        <w:rPr>
          <w:rFonts w:hint="cs"/>
          <w:rtl/>
        </w:rPr>
        <w:t xml:space="preserve"> زیرا آنچه مت</w:t>
      </w:r>
      <w:r w:rsidR="00EC5DBB">
        <w:rPr>
          <w:rFonts w:hint="cs"/>
          <w:rtl/>
        </w:rPr>
        <w:t>ّ</w:t>
      </w:r>
      <w:r>
        <w:rPr>
          <w:rFonts w:hint="cs"/>
          <w:rtl/>
        </w:rPr>
        <w:t>صف به حرمت نفسی است مسب</w:t>
      </w:r>
      <w:r w:rsidR="00EC5DBB">
        <w:rPr>
          <w:rFonts w:hint="cs"/>
          <w:rtl/>
        </w:rPr>
        <w:t>ّ</w:t>
      </w:r>
      <w:r>
        <w:rPr>
          <w:rFonts w:hint="cs"/>
          <w:rtl/>
        </w:rPr>
        <w:t>ب است یعنی ترک ازاله</w:t>
      </w:r>
      <w:r w:rsidR="00EC5DBB">
        <w:rPr>
          <w:rFonts w:hint="cs"/>
          <w:rtl/>
        </w:rPr>
        <w:t xml:space="preserve"> زیرا ازاله واجب است</w:t>
      </w:r>
      <w:r>
        <w:rPr>
          <w:rFonts w:hint="cs"/>
          <w:rtl/>
        </w:rPr>
        <w:t>؛ البت</w:t>
      </w:r>
      <w:r w:rsidR="00EC5DBB">
        <w:rPr>
          <w:rFonts w:hint="cs"/>
          <w:rtl/>
        </w:rPr>
        <w:t>ّ</w:t>
      </w:r>
      <w:r>
        <w:rPr>
          <w:rFonts w:hint="cs"/>
          <w:rtl/>
        </w:rPr>
        <w:t>ه قدرت بر مسب</w:t>
      </w:r>
      <w:r w:rsidR="00EC5DBB">
        <w:rPr>
          <w:rFonts w:hint="cs"/>
          <w:rtl/>
        </w:rPr>
        <w:t>ّ</w:t>
      </w:r>
      <w:r>
        <w:rPr>
          <w:rFonts w:hint="cs"/>
          <w:rtl/>
        </w:rPr>
        <w:t xml:space="preserve">ب بواسطه ی سبب است </w:t>
      </w:r>
      <w:r w:rsidR="009B4361">
        <w:rPr>
          <w:rFonts w:hint="cs"/>
          <w:rtl/>
        </w:rPr>
        <w:t>اما باعث نمی شود که حکم</w:t>
      </w:r>
      <w:r w:rsidR="000240C6">
        <w:rPr>
          <w:rFonts w:hint="cs"/>
          <w:rtl/>
        </w:rPr>
        <w:t xml:space="preserve"> حرمت</w:t>
      </w:r>
      <w:r w:rsidR="009B4361">
        <w:rPr>
          <w:rFonts w:hint="cs"/>
          <w:rtl/>
        </w:rPr>
        <w:t xml:space="preserve"> مربوط به سبب باشد</w:t>
      </w:r>
      <w:r w:rsidR="000240C6">
        <w:rPr>
          <w:rFonts w:hint="cs"/>
          <w:rtl/>
        </w:rPr>
        <w:t xml:space="preserve"> تا بگوییم "چون ترک صلاة سبب ازاله است پس واجب است و فعل ش حرام است".</w:t>
      </w:r>
    </w:p>
    <w:p w:rsidR="009B0277" w:rsidRDefault="009B0277" w:rsidP="005E4E38">
      <w:pPr>
        <w:bidi/>
        <w:rPr>
          <w:rtl/>
        </w:rPr>
      </w:pPr>
      <w:r>
        <w:rPr>
          <w:rFonts w:hint="cs"/>
          <w:rtl/>
        </w:rPr>
        <w:t>اما غیری</w:t>
      </w:r>
      <w:r w:rsidR="00E67973">
        <w:rPr>
          <w:rFonts w:hint="cs"/>
          <w:rtl/>
        </w:rPr>
        <w:t>،</w:t>
      </w:r>
      <w:r>
        <w:rPr>
          <w:rFonts w:hint="cs"/>
          <w:rtl/>
        </w:rPr>
        <w:t xml:space="preserve"> زیرا دلیل ندارد</w:t>
      </w:r>
      <w:r w:rsidR="00E67973">
        <w:rPr>
          <w:rFonts w:hint="cs"/>
          <w:rtl/>
        </w:rPr>
        <w:t>؛</w:t>
      </w:r>
      <w:r>
        <w:rPr>
          <w:rFonts w:hint="cs"/>
          <w:rtl/>
        </w:rPr>
        <w:t xml:space="preserve"> تنها چیزی که در اینجا ثابت می شود تلازم است</w:t>
      </w:r>
      <w:r w:rsidR="00E67973">
        <w:rPr>
          <w:rFonts w:hint="cs"/>
          <w:rtl/>
        </w:rPr>
        <w:t xml:space="preserve"> و تلازم، عقلی است و مانند</w:t>
      </w:r>
      <w:r w:rsidR="005E4E38">
        <w:rPr>
          <w:rFonts w:hint="cs"/>
          <w:rtl/>
        </w:rPr>
        <w:t xml:space="preserve"> بحث</w:t>
      </w:r>
      <w:r w:rsidR="00E67973">
        <w:rPr>
          <w:rFonts w:hint="cs"/>
          <w:rtl/>
        </w:rPr>
        <w:t xml:space="preserve"> مقد</w:t>
      </w:r>
      <w:r w:rsidR="005E4E38">
        <w:rPr>
          <w:rFonts w:hint="cs"/>
          <w:rtl/>
        </w:rPr>
        <w:t>ّ</w:t>
      </w:r>
      <w:r w:rsidR="00E67973">
        <w:rPr>
          <w:rFonts w:hint="cs"/>
          <w:rtl/>
        </w:rPr>
        <w:t>مه ی واجب می شود</w:t>
      </w:r>
      <w:r w:rsidR="005E4E38">
        <w:rPr>
          <w:rFonts w:hint="cs"/>
          <w:rtl/>
        </w:rPr>
        <w:t>؛</w:t>
      </w:r>
      <w:r w:rsidR="00E67973">
        <w:rPr>
          <w:rFonts w:hint="cs"/>
          <w:rtl/>
        </w:rPr>
        <w:t xml:space="preserve"> همانطور که در آنجا حکم غیری مولوی ثابت نشد در اینجا نیز ثابت نمی شود؛</w:t>
      </w:r>
      <w:r>
        <w:rPr>
          <w:rFonts w:hint="cs"/>
          <w:rtl/>
        </w:rPr>
        <w:t xml:space="preserve"> البت</w:t>
      </w:r>
      <w:r w:rsidR="00E67973">
        <w:rPr>
          <w:rFonts w:hint="cs"/>
          <w:rtl/>
        </w:rPr>
        <w:t>ّ</w:t>
      </w:r>
      <w:r>
        <w:rPr>
          <w:rFonts w:hint="cs"/>
          <w:rtl/>
        </w:rPr>
        <w:t>ه حرمت غیری ارشادی اثبات می شود</w:t>
      </w:r>
      <w:r w:rsidR="00E67973">
        <w:rPr>
          <w:rFonts w:hint="cs"/>
          <w:rtl/>
        </w:rPr>
        <w:t xml:space="preserve"> ولی ثمره ای ندارد.</w:t>
      </w:r>
    </w:p>
    <w:p w:rsidR="005D7F9F" w:rsidRDefault="009B0277" w:rsidP="005D7F9F">
      <w:pPr>
        <w:bidi/>
        <w:rPr>
          <w:rtl/>
        </w:rPr>
      </w:pPr>
      <w:r>
        <w:rPr>
          <w:rFonts w:hint="cs"/>
          <w:rtl/>
        </w:rPr>
        <w:t>در نتیجه این مسلک</w:t>
      </w:r>
      <w:r w:rsidR="001E337D">
        <w:rPr>
          <w:rFonts w:hint="cs"/>
          <w:rtl/>
        </w:rPr>
        <w:t xml:space="preserve"> دو</w:t>
      </w:r>
      <w:r w:rsidR="005E4E38">
        <w:rPr>
          <w:rFonts w:hint="cs"/>
          <w:rtl/>
        </w:rPr>
        <w:t>ّ</w:t>
      </w:r>
      <w:r w:rsidR="001E337D">
        <w:rPr>
          <w:rFonts w:hint="cs"/>
          <w:rtl/>
        </w:rPr>
        <w:t>م</w:t>
      </w:r>
      <w:r>
        <w:rPr>
          <w:rFonts w:hint="cs"/>
          <w:rtl/>
        </w:rPr>
        <w:t xml:space="preserve"> نیز مانند </w:t>
      </w:r>
      <w:r w:rsidR="001E337D">
        <w:rPr>
          <w:rFonts w:hint="cs"/>
          <w:rtl/>
        </w:rPr>
        <w:t>مسلک او</w:t>
      </w:r>
      <w:r w:rsidR="005E4E38">
        <w:rPr>
          <w:rFonts w:hint="cs"/>
          <w:rtl/>
        </w:rPr>
        <w:t>ّ</w:t>
      </w:r>
      <w:r w:rsidR="001E337D">
        <w:rPr>
          <w:rFonts w:hint="cs"/>
          <w:rtl/>
        </w:rPr>
        <w:t>ل</w:t>
      </w:r>
      <w:r w:rsidR="005E4E38">
        <w:rPr>
          <w:rFonts w:hint="cs"/>
          <w:rtl/>
        </w:rPr>
        <w:t>،</w:t>
      </w:r>
      <w:r>
        <w:rPr>
          <w:rFonts w:hint="cs"/>
          <w:rtl/>
        </w:rPr>
        <w:t xml:space="preserve"> نمی تواند وجوب مولوی</w:t>
      </w:r>
      <w:r w:rsidR="00FC0FCC">
        <w:rPr>
          <w:rFonts w:hint="cs"/>
          <w:rtl/>
        </w:rPr>
        <w:t xml:space="preserve"> تأسیسی</w:t>
      </w:r>
      <w:r>
        <w:rPr>
          <w:rFonts w:hint="cs"/>
          <w:rtl/>
        </w:rPr>
        <w:t xml:space="preserve"> برای عدم ضد</w:t>
      </w:r>
      <w:r w:rsidR="001E337D">
        <w:rPr>
          <w:rFonts w:hint="cs"/>
          <w:rtl/>
        </w:rPr>
        <w:t>ّ</w:t>
      </w:r>
      <w:r>
        <w:rPr>
          <w:rFonts w:hint="cs"/>
          <w:rtl/>
        </w:rPr>
        <w:t xml:space="preserve"> حاصل کند</w:t>
      </w:r>
      <w:r w:rsidR="005E4E38">
        <w:rPr>
          <w:rFonts w:hint="cs"/>
          <w:rtl/>
        </w:rPr>
        <w:t>؛</w:t>
      </w:r>
      <w:r w:rsidR="00FC0FCC">
        <w:rPr>
          <w:rFonts w:hint="cs"/>
          <w:rtl/>
        </w:rPr>
        <w:t xml:space="preserve"> اما وجوب عقلی</w:t>
      </w:r>
      <w:r w:rsidR="0020384A">
        <w:rPr>
          <w:rFonts w:hint="cs"/>
          <w:rtl/>
        </w:rPr>
        <w:t xml:space="preserve"> ثابت است</w:t>
      </w:r>
      <w:r w:rsidR="005E4E38">
        <w:rPr>
          <w:rFonts w:hint="cs"/>
          <w:rtl/>
        </w:rPr>
        <w:t xml:space="preserve"> زیرا</w:t>
      </w:r>
      <w:r w:rsidR="005D7F9F">
        <w:rPr>
          <w:rFonts w:hint="cs"/>
          <w:rtl/>
        </w:rPr>
        <w:t xml:space="preserve"> عقل می گوید در زمانی که باید ازاله کنی نباید نماز بخوانی و باید آن را تر ک کنی</w:t>
      </w:r>
      <w:r w:rsidR="005E4E38">
        <w:rPr>
          <w:rFonts w:hint="cs"/>
          <w:rtl/>
        </w:rPr>
        <w:t>.</w:t>
      </w:r>
    </w:p>
    <w:p w:rsidR="00B62135" w:rsidRDefault="00112643" w:rsidP="005D7F9F">
      <w:pPr>
        <w:bidi/>
        <w:rPr>
          <w:rtl/>
        </w:rPr>
      </w:pPr>
      <w:r>
        <w:rPr>
          <w:rFonts w:hint="cs"/>
          <w:rtl/>
        </w:rPr>
        <w:t xml:space="preserve">بنابراین تلازم در وجود </w:t>
      </w:r>
      <w:r w:rsidR="00B62135">
        <w:rPr>
          <w:rFonts w:hint="cs"/>
          <w:rtl/>
        </w:rPr>
        <w:t>در واقع همان مقد</w:t>
      </w:r>
      <w:r>
        <w:rPr>
          <w:rFonts w:hint="cs"/>
          <w:rtl/>
        </w:rPr>
        <w:t>ّ</w:t>
      </w:r>
      <w:r w:rsidR="00B62135">
        <w:rPr>
          <w:rFonts w:hint="cs"/>
          <w:rtl/>
        </w:rPr>
        <w:t>می</w:t>
      </w:r>
      <w:r>
        <w:rPr>
          <w:rFonts w:hint="cs"/>
          <w:rtl/>
        </w:rPr>
        <w:t>ّ</w:t>
      </w:r>
      <w:r w:rsidR="00B62135">
        <w:rPr>
          <w:rFonts w:hint="cs"/>
          <w:rtl/>
        </w:rPr>
        <w:t xml:space="preserve">ت است </w:t>
      </w:r>
      <w:r w:rsidR="00BA6A29">
        <w:rPr>
          <w:rFonts w:hint="cs"/>
          <w:rtl/>
        </w:rPr>
        <w:t>و الفاظ</w:t>
      </w:r>
      <w:r>
        <w:rPr>
          <w:rFonts w:hint="cs"/>
          <w:rtl/>
        </w:rPr>
        <w:t xml:space="preserve"> آن</w:t>
      </w:r>
      <w:r w:rsidR="00BA6A29">
        <w:rPr>
          <w:rFonts w:hint="cs"/>
          <w:rtl/>
        </w:rPr>
        <w:t xml:space="preserve"> عوض شده اند.</w:t>
      </w:r>
    </w:p>
    <w:p w:rsidR="00705774" w:rsidRPr="00112643" w:rsidRDefault="00112643" w:rsidP="00705774">
      <w:pPr>
        <w:bidi/>
        <w:rPr>
          <w:color w:val="0070C0"/>
          <w:rtl/>
        </w:rPr>
      </w:pPr>
      <w:r>
        <w:rPr>
          <w:rFonts w:hint="cs"/>
          <w:color w:val="0070C0"/>
          <w:rtl/>
        </w:rPr>
        <w:t>نکته ی پایانی</w:t>
      </w:r>
    </w:p>
    <w:p w:rsidR="00705774" w:rsidRDefault="00705774" w:rsidP="005E4E38">
      <w:pPr>
        <w:bidi/>
        <w:rPr>
          <w:rtl/>
        </w:rPr>
      </w:pPr>
      <w:r>
        <w:rPr>
          <w:rFonts w:hint="cs"/>
          <w:rtl/>
        </w:rPr>
        <w:t>آنچه در باب ضد</w:t>
      </w:r>
      <w:r w:rsidR="005E4E38">
        <w:rPr>
          <w:rFonts w:hint="cs"/>
          <w:rtl/>
        </w:rPr>
        <w:t>ّین گ</w:t>
      </w:r>
      <w:r>
        <w:rPr>
          <w:rFonts w:hint="cs"/>
          <w:rtl/>
        </w:rPr>
        <w:t xml:space="preserve">فته شد در باب </w:t>
      </w:r>
      <w:r w:rsidR="005E4E38">
        <w:rPr>
          <w:rFonts w:hint="cs"/>
          <w:rtl/>
        </w:rPr>
        <w:t>«</w:t>
      </w:r>
      <w:r w:rsidR="008B18F3">
        <w:rPr>
          <w:rFonts w:hint="cs"/>
          <w:rtl/>
        </w:rPr>
        <w:t>نقیضین</w:t>
      </w:r>
      <w:r w:rsidR="005E4E38">
        <w:rPr>
          <w:rFonts w:hint="cs"/>
          <w:rtl/>
        </w:rPr>
        <w:t>»</w:t>
      </w:r>
      <w:r w:rsidR="008B18F3">
        <w:rPr>
          <w:rFonts w:hint="cs"/>
          <w:rtl/>
        </w:rPr>
        <w:t xml:space="preserve"> و</w:t>
      </w:r>
      <w:r w:rsidR="005E4E38">
        <w:rPr>
          <w:rFonts w:hint="cs"/>
          <w:rtl/>
        </w:rPr>
        <w:t xml:space="preserve"> «</w:t>
      </w:r>
      <w:r w:rsidR="005D7F9F">
        <w:rPr>
          <w:rFonts w:hint="cs"/>
          <w:rtl/>
        </w:rPr>
        <w:t>عدم و ملکه</w:t>
      </w:r>
      <w:r w:rsidR="005E4E38">
        <w:rPr>
          <w:rFonts w:hint="cs"/>
          <w:rtl/>
        </w:rPr>
        <w:t>»</w:t>
      </w:r>
      <w:r w:rsidR="005D7F9F">
        <w:rPr>
          <w:rFonts w:hint="cs"/>
          <w:rtl/>
        </w:rPr>
        <w:t xml:space="preserve"> نیز جاری است؛ مثلا</w:t>
      </w:r>
      <w:r w:rsidR="005E4E38">
        <w:rPr>
          <w:rFonts w:hint="cs"/>
          <w:rtl/>
        </w:rPr>
        <w:t>ً</w:t>
      </w:r>
      <w:r w:rsidR="005D7F9F">
        <w:rPr>
          <w:rFonts w:hint="cs"/>
          <w:rtl/>
        </w:rPr>
        <w:t xml:space="preserve"> کلام و سکوت؛ هرگاه کلام</w:t>
      </w:r>
      <w:r w:rsidR="007051BB">
        <w:rPr>
          <w:rFonts w:hint="cs"/>
          <w:rtl/>
        </w:rPr>
        <w:t xml:space="preserve"> واجب باشد، ترک سکوت نیز واجب اس</w:t>
      </w:r>
      <w:r w:rsidR="005D7F9F">
        <w:rPr>
          <w:rFonts w:hint="cs"/>
          <w:rtl/>
        </w:rPr>
        <w:t>ت و سکوت حرام است.</w:t>
      </w:r>
    </w:p>
    <w:p w:rsidR="005D7F9F" w:rsidRDefault="005D7F9F" w:rsidP="002A1632">
      <w:pPr>
        <w:bidi/>
        <w:rPr>
          <w:rtl/>
        </w:rPr>
      </w:pPr>
    </w:p>
    <w:p w:rsidR="002A1632" w:rsidRPr="005D7F9F" w:rsidRDefault="002A1632" w:rsidP="007051BB">
      <w:pPr>
        <w:bidi/>
        <w:rPr>
          <w:color w:val="0070C0"/>
          <w:rtl/>
        </w:rPr>
      </w:pPr>
      <w:r w:rsidRPr="005D7F9F">
        <w:rPr>
          <w:rFonts w:hint="cs"/>
          <w:color w:val="0070C0"/>
          <w:rtl/>
        </w:rPr>
        <w:t>شبهه ی کعبی</w:t>
      </w:r>
      <w:r w:rsidR="009C00AF" w:rsidRPr="005D7F9F">
        <w:rPr>
          <w:rStyle w:val="FootnoteReference"/>
          <w:color w:val="0070C0"/>
          <w:rtl/>
        </w:rPr>
        <w:footnoteReference w:id="1"/>
      </w:r>
    </w:p>
    <w:p w:rsidR="002A1632" w:rsidRDefault="00797B6D" w:rsidP="009C00AF">
      <w:pPr>
        <w:bidi/>
        <w:rPr>
          <w:rtl/>
        </w:rPr>
      </w:pPr>
      <w:r>
        <w:rPr>
          <w:rFonts w:hint="cs"/>
          <w:rtl/>
        </w:rPr>
        <w:t xml:space="preserve">کعبی می گوید: </w:t>
      </w:r>
      <w:r w:rsidR="009C00AF">
        <w:rPr>
          <w:rFonts w:hint="cs"/>
          <w:rtl/>
        </w:rPr>
        <w:t xml:space="preserve">احکام تکلیفی چهار تاست: </w:t>
      </w:r>
      <w:r>
        <w:rPr>
          <w:rFonts w:hint="cs"/>
          <w:rtl/>
        </w:rPr>
        <w:t xml:space="preserve">حرام، واجب، مستحب و مکروه؛ </w:t>
      </w:r>
      <w:r w:rsidR="009C00AF">
        <w:rPr>
          <w:rFonts w:hint="cs"/>
          <w:rtl/>
        </w:rPr>
        <w:t>اباحه</w:t>
      </w:r>
      <w:r>
        <w:rPr>
          <w:rFonts w:hint="cs"/>
          <w:rtl/>
        </w:rPr>
        <w:t>،</w:t>
      </w:r>
      <w:r w:rsidR="009C00AF">
        <w:rPr>
          <w:rFonts w:hint="cs"/>
          <w:rtl/>
        </w:rPr>
        <w:t xml:space="preserve"> حکم نیست.</w:t>
      </w:r>
    </w:p>
    <w:p w:rsidR="00510E46" w:rsidRDefault="00510E46" w:rsidP="00510E46">
      <w:pPr>
        <w:bidi/>
        <w:rPr>
          <w:rtl/>
        </w:rPr>
      </w:pPr>
      <w:r>
        <w:rPr>
          <w:rFonts w:hint="cs"/>
          <w:rtl/>
        </w:rPr>
        <w:t>با توج</w:t>
      </w:r>
      <w:r w:rsidR="00797B6D">
        <w:rPr>
          <w:rFonts w:hint="cs"/>
          <w:rtl/>
        </w:rPr>
        <w:t>ّ</w:t>
      </w:r>
      <w:r>
        <w:rPr>
          <w:rFonts w:hint="cs"/>
          <w:rtl/>
        </w:rPr>
        <w:t>ه به مطالب گذشته</w:t>
      </w:r>
      <w:r w:rsidR="00797B6D">
        <w:rPr>
          <w:rFonts w:hint="cs"/>
          <w:rtl/>
        </w:rPr>
        <w:t>،</w:t>
      </w:r>
      <w:r>
        <w:rPr>
          <w:rFonts w:hint="cs"/>
          <w:rtl/>
        </w:rPr>
        <w:t xml:space="preserve"> بطلان </w:t>
      </w:r>
      <w:r w:rsidR="00D429AF">
        <w:rPr>
          <w:rFonts w:hint="cs"/>
          <w:rtl/>
        </w:rPr>
        <w:t>ا</w:t>
      </w:r>
      <w:r>
        <w:rPr>
          <w:rFonts w:hint="cs"/>
          <w:rtl/>
        </w:rPr>
        <w:t>ین شبهه واضح است.</w:t>
      </w:r>
    </w:p>
    <w:p w:rsidR="00D429AF" w:rsidRPr="00797B6D" w:rsidRDefault="00D429AF" w:rsidP="00D429AF">
      <w:pPr>
        <w:bidi/>
        <w:rPr>
          <w:color w:val="0070C0"/>
          <w:rtl/>
        </w:rPr>
      </w:pPr>
      <w:r w:rsidRPr="00797B6D">
        <w:rPr>
          <w:rFonts w:hint="cs"/>
          <w:color w:val="0070C0"/>
          <w:rtl/>
        </w:rPr>
        <w:t>توضیح</w:t>
      </w:r>
    </w:p>
    <w:p w:rsidR="00D429AF" w:rsidRDefault="00D429AF" w:rsidP="00797B6D">
      <w:pPr>
        <w:bidi/>
        <w:rPr>
          <w:rtl/>
        </w:rPr>
      </w:pPr>
      <w:r>
        <w:rPr>
          <w:rFonts w:hint="cs"/>
          <w:rtl/>
        </w:rPr>
        <w:t>این شبهه مرکب</w:t>
      </w:r>
      <w:r w:rsidR="00797B6D">
        <w:rPr>
          <w:rFonts w:hint="cs"/>
          <w:rtl/>
        </w:rPr>
        <w:t>ّ</w:t>
      </w:r>
      <w:r>
        <w:rPr>
          <w:rFonts w:hint="cs"/>
          <w:rtl/>
        </w:rPr>
        <w:t xml:space="preserve"> از دو </w:t>
      </w:r>
      <w:r w:rsidR="00797B6D">
        <w:rPr>
          <w:rFonts w:hint="cs"/>
          <w:rtl/>
        </w:rPr>
        <w:t>مقد</w:t>
      </w:r>
      <w:r w:rsidR="005E4E38">
        <w:rPr>
          <w:rFonts w:hint="cs"/>
          <w:rtl/>
        </w:rPr>
        <w:t>ّ</w:t>
      </w:r>
      <w:r w:rsidR="00797B6D">
        <w:rPr>
          <w:rFonts w:hint="cs"/>
          <w:rtl/>
        </w:rPr>
        <w:t>مه</w:t>
      </w:r>
      <w:r>
        <w:rPr>
          <w:rFonts w:hint="cs"/>
          <w:rtl/>
        </w:rPr>
        <w:t xml:space="preserve"> است</w:t>
      </w:r>
      <w:r w:rsidR="005E4E38">
        <w:rPr>
          <w:rFonts w:hint="cs"/>
          <w:rtl/>
        </w:rPr>
        <w:t>:</w:t>
      </w:r>
    </w:p>
    <w:p w:rsidR="00E42DE3" w:rsidRPr="009318C6" w:rsidRDefault="00475641" w:rsidP="009318C6">
      <w:pPr>
        <w:bidi/>
      </w:pPr>
      <w:r>
        <w:rPr>
          <w:rFonts w:hint="cs"/>
          <w:rtl/>
        </w:rPr>
        <w:t>اوّ</w:t>
      </w:r>
      <w:bookmarkStart w:id="0" w:name="_GoBack"/>
      <w:bookmarkEnd w:id="0"/>
      <w:r>
        <w:rPr>
          <w:rFonts w:hint="cs"/>
          <w:rtl/>
        </w:rPr>
        <w:t xml:space="preserve">ل: </w:t>
      </w:r>
      <w:r w:rsidR="00797B6D">
        <w:rPr>
          <w:rFonts w:hint="cs"/>
          <w:rtl/>
        </w:rPr>
        <w:t xml:space="preserve">ترک حرام در عالم خارج </w:t>
      </w:r>
      <w:r w:rsidR="00D429AF">
        <w:rPr>
          <w:rFonts w:hint="cs"/>
          <w:rtl/>
        </w:rPr>
        <w:t>متوق</w:t>
      </w:r>
      <w:r w:rsidR="00797B6D">
        <w:rPr>
          <w:rFonts w:hint="cs"/>
          <w:rtl/>
        </w:rPr>
        <w:t>ّ</w:t>
      </w:r>
      <w:r w:rsidR="00D429AF">
        <w:rPr>
          <w:rFonts w:hint="cs"/>
          <w:rtl/>
        </w:rPr>
        <w:t xml:space="preserve">ف است بر </w:t>
      </w:r>
      <w:r w:rsidR="009318C6">
        <w:rPr>
          <w:rFonts w:hint="cs"/>
          <w:rtl/>
        </w:rPr>
        <w:t xml:space="preserve">یک فعل یا کون(بودن) اختیاری؛ </w:t>
      </w:r>
      <w:r w:rsidR="00D429AF">
        <w:rPr>
          <w:rFonts w:hint="cs"/>
          <w:rtl/>
        </w:rPr>
        <w:t>زیرا اگر مکل</w:t>
      </w:r>
      <w:r w:rsidR="005E4E38">
        <w:rPr>
          <w:rFonts w:hint="cs"/>
          <w:rtl/>
        </w:rPr>
        <w:t>ّ</w:t>
      </w:r>
      <w:r w:rsidR="00D429AF">
        <w:rPr>
          <w:rFonts w:hint="cs"/>
          <w:rtl/>
        </w:rPr>
        <w:t xml:space="preserve">ف </w:t>
      </w:r>
      <w:r w:rsidR="009318C6">
        <w:rPr>
          <w:rFonts w:hint="cs"/>
          <w:rtl/>
        </w:rPr>
        <w:t>نسبت به ترک حرام مشغول فعل یا کون اختیاری نشود، مرتکب</w:t>
      </w:r>
      <w:r w:rsidR="005E4E38">
        <w:rPr>
          <w:rFonts w:hint="cs"/>
          <w:rtl/>
        </w:rPr>
        <w:t xml:space="preserve"> حرام</w:t>
      </w:r>
      <w:r w:rsidR="009318C6">
        <w:rPr>
          <w:rFonts w:hint="cs"/>
          <w:rtl/>
        </w:rPr>
        <w:t xml:space="preserve"> می شود پس</w:t>
      </w:r>
      <w:r w:rsidR="005E4E38">
        <w:rPr>
          <w:rFonts w:hint="cs"/>
          <w:rtl/>
        </w:rPr>
        <w:t xml:space="preserve"> این فعل یا کون</w:t>
      </w:r>
      <w:r w:rsidR="00E31EC0">
        <w:rPr>
          <w:rFonts w:hint="cs"/>
          <w:rtl/>
        </w:rPr>
        <w:t>،</w:t>
      </w:r>
      <w:r w:rsidR="009318C6">
        <w:rPr>
          <w:rFonts w:hint="cs"/>
          <w:rtl/>
        </w:rPr>
        <w:t xml:space="preserve"> واجب است نه مباح؛</w:t>
      </w:r>
      <w:r w:rsidR="00D429AF">
        <w:rPr>
          <w:rFonts w:hint="cs"/>
          <w:rtl/>
        </w:rPr>
        <w:t xml:space="preserve"> بنابراین </w:t>
      </w:r>
      <w:r w:rsidR="009318C6">
        <w:rPr>
          <w:rFonts w:hint="cs"/>
          <w:rtl/>
        </w:rPr>
        <w:t>چیزهایی که مباح نامیده می شود در واقع مباح نیست؛</w:t>
      </w:r>
      <w:r w:rsidR="00E96EF9" w:rsidRPr="00E96EF9">
        <w:rPr>
          <w:rFonts w:hint="cs"/>
          <w:color w:val="FF0000"/>
          <w:rtl/>
        </w:rPr>
        <w:t>(پایان)</w:t>
      </w:r>
    </w:p>
    <w:sectPr w:rsidR="00E42DE3" w:rsidRPr="009318C6" w:rsidSect="0075078E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84" w:rsidRDefault="00F10C84" w:rsidP="009C00AF">
      <w:r>
        <w:separator/>
      </w:r>
    </w:p>
  </w:endnote>
  <w:endnote w:type="continuationSeparator" w:id="0">
    <w:p w:rsidR="00F10C84" w:rsidRDefault="00F10C84" w:rsidP="009C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84" w:rsidRDefault="00F10C84" w:rsidP="009C00AF">
      <w:r>
        <w:separator/>
      </w:r>
    </w:p>
  </w:footnote>
  <w:footnote w:type="continuationSeparator" w:id="0">
    <w:p w:rsidR="00F10C84" w:rsidRDefault="00F10C84" w:rsidP="009C00AF">
      <w:r>
        <w:continuationSeparator/>
      </w:r>
    </w:p>
  </w:footnote>
  <w:footnote w:id="1">
    <w:p w:rsidR="009C00AF" w:rsidRPr="007051BB" w:rsidRDefault="009C00AF" w:rsidP="009C00AF">
      <w:pPr>
        <w:pStyle w:val="FootnoteText"/>
        <w:bidi/>
        <w:rPr>
          <w:sz w:val="24"/>
          <w:szCs w:val="24"/>
          <w:rtl/>
          <w:lang w:bidi="fa-IR"/>
        </w:rPr>
      </w:pPr>
      <w:r w:rsidRPr="007051BB">
        <w:rPr>
          <w:rStyle w:val="FootnoteReference"/>
          <w:sz w:val="24"/>
          <w:szCs w:val="24"/>
        </w:rPr>
        <w:footnoteRef/>
      </w:r>
      <w:r w:rsidRPr="007051BB">
        <w:rPr>
          <w:sz w:val="24"/>
          <w:szCs w:val="24"/>
        </w:rPr>
        <w:t xml:space="preserve"> </w:t>
      </w:r>
      <w:r w:rsidRPr="007051BB">
        <w:rPr>
          <w:rFonts w:hint="cs"/>
          <w:sz w:val="24"/>
          <w:szCs w:val="24"/>
          <w:rtl/>
          <w:lang w:bidi="fa-IR"/>
        </w:rPr>
        <w:t xml:space="preserve">. </w:t>
      </w:r>
      <w:r w:rsidR="007051BB" w:rsidRPr="007051BB">
        <w:rPr>
          <w:rFonts w:hint="cs"/>
          <w:color w:val="0070C0"/>
          <w:sz w:val="24"/>
          <w:szCs w:val="24"/>
          <w:rtl/>
        </w:rPr>
        <w:t>ابوالقاسم</w:t>
      </w:r>
      <w:r w:rsidR="007051BB">
        <w:rPr>
          <w:rFonts w:hint="cs"/>
          <w:color w:val="0070C0"/>
          <w:sz w:val="24"/>
          <w:szCs w:val="24"/>
          <w:rtl/>
        </w:rPr>
        <w:t xml:space="preserve"> عبد الله ب</w:t>
      </w:r>
      <w:r w:rsidR="007051BB" w:rsidRPr="007051BB">
        <w:rPr>
          <w:rFonts w:hint="cs"/>
          <w:color w:val="0070C0"/>
          <w:sz w:val="24"/>
          <w:szCs w:val="24"/>
          <w:rtl/>
        </w:rPr>
        <w:t>ن احمد بن محمود بلخی</w:t>
      </w:r>
      <w:r w:rsidR="007051BB">
        <w:rPr>
          <w:rFonts w:hint="cs"/>
          <w:color w:val="0070C0"/>
          <w:sz w:val="24"/>
          <w:szCs w:val="24"/>
          <w:rtl/>
        </w:rPr>
        <w:t>. مؤسس فرقه ی کعبیه از فرق معتزله.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60"/>
  <w:drawingGridVerticalSpacing w:val="435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78E"/>
    <w:rsid w:val="00004757"/>
    <w:rsid w:val="000240C6"/>
    <w:rsid w:val="000B73FD"/>
    <w:rsid w:val="00112643"/>
    <w:rsid w:val="00115FAD"/>
    <w:rsid w:val="00155068"/>
    <w:rsid w:val="001842D0"/>
    <w:rsid w:val="001E31F8"/>
    <w:rsid w:val="001E337D"/>
    <w:rsid w:val="0020384A"/>
    <w:rsid w:val="002A1632"/>
    <w:rsid w:val="002F1B81"/>
    <w:rsid w:val="00355C55"/>
    <w:rsid w:val="00374381"/>
    <w:rsid w:val="003B02F3"/>
    <w:rsid w:val="003D3462"/>
    <w:rsid w:val="003D50EF"/>
    <w:rsid w:val="00464581"/>
    <w:rsid w:val="00471319"/>
    <w:rsid w:val="00475641"/>
    <w:rsid w:val="00493DDB"/>
    <w:rsid w:val="00510E46"/>
    <w:rsid w:val="005D7F9F"/>
    <w:rsid w:val="005E4E38"/>
    <w:rsid w:val="006146FA"/>
    <w:rsid w:val="00633772"/>
    <w:rsid w:val="006A572C"/>
    <w:rsid w:val="007051BB"/>
    <w:rsid w:val="00705774"/>
    <w:rsid w:val="00744551"/>
    <w:rsid w:val="0075078E"/>
    <w:rsid w:val="00797B6D"/>
    <w:rsid w:val="0083197D"/>
    <w:rsid w:val="00835393"/>
    <w:rsid w:val="008B18F3"/>
    <w:rsid w:val="00925855"/>
    <w:rsid w:val="009318C6"/>
    <w:rsid w:val="0096137B"/>
    <w:rsid w:val="00963823"/>
    <w:rsid w:val="009B0277"/>
    <w:rsid w:val="009B4361"/>
    <w:rsid w:val="009C00AF"/>
    <w:rsid w:val="009C4234"/>
    <w:rsid w:val="00A04B78"/>
    <w:rsid w:val="00AD1EBE"/>
    <w:rsid w:val="00B14400"/>
    <w:rsid w:val="00B347FE"/>
    <w:rsid w:val="00B4536B"/>
    <w:rsid w:val="00B62135"/>
    <w:rsid w:val="00BA6A29"/>
    <w:rsid w:val="00C700C0"/>
    <w:rsid w:val="00C73D7B"/>
    <w:rsid w:val="00D03474"/>
    <w:rsid w:val="00D429AF"/>
    <w:rsid w:val="00E17237"/>
    <w:rsid w:val="00E31EC0"/>
    <w:rsid w:val="00E42DE3"/>
    <w:rsid w:val="00E624D0"/>
    <w:rsid w:val="00E67973"/>
    <w:rsid w:val="00E96EF9"/>
    <w:rsid w:val="00EC5DBB"/>
    <w:rsid w:val="00F10C84"/>
    <w:rsid w:val="00F3777C"/>
    <w:rsid w:val="00FA215F"/>
    <w:rsid w:val="00FC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C00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0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00A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146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6FA"/>
  </w:style>
  <w:style w:type="paragraph" w:styleId="Footer">
    <w:name w:val="footer"/>
    <w:basedOn w:val="Normal"/>
    <w:link w:val="FooterChar"/>
    <w:uiPriority w:val="99"/>
    <w:unhideWhenUsed/>
    <w:rsid w:val="006146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C00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0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00A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146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6FA"/>
  </w:style>
  <w:style w:type="paragraph" w:styleId="Footer">
    <w:name w:val="footer"/>
    <w:basedOn w:val="Normal"/>
    <w:link w:val="FooterChar"/>
    <w:uiPriority w:val="99"/>
    <w:unhideWhenUsed/>
    <w:rsid w:val="006146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40</cp:revision>
  <dcterms:created xsi:type="dcterms:W3CDTF">2020-02-18T04:07:00Z</dcterms:created>
  <dcterms:modified xsi:type="dcterms:W3CDTF">2020-02-20T10:25:00Z</dcterms:modified>
</cp:coreProperties>
</file>